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B0D" w:rsidRDefault="00850165">
      <w:pPr>
        <w:spacing w:line="360" w:lineRule="auto"/>
        <w:jc w:val="both"/>
        <w:rPr>
          <w:rFonts w:hint="eastAsia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en-US"/>
        </w:rPr>
        <w:t>Processo nº 05800.051815/2019</w:t>
      </w:r>
    </w:p>
    <w:p w:rsidR="00BE0B0D" w:rsidRDefault="00850165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Interessado</w:t>
      </w:r>
      <w:r>
        <w:rPr>
          <w:rFonts w:ascii="Times New Roman" w:hAnsi="Times New Roman" w:cs="Times New Roman"/>
        </w:rPr>
        <w:t xml:space="preserve">: Secretaria Municipal de Saúde de Maceió. </w:t>
      </w:r>
    </w:p>
    <w:p w:rsidR="00BE0B0D" w:rsidRDefault="00850165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Assunto</w:t>
      </w:r>
      <w:r>
        <w:rPr>
          <w:rFonts w:ascii="Times New Roman" w:hAnsi="Times New Roman" w:cs="Times New Roman"/>
        </w:rPr>
        <w:t>: Contratação de empresa no ramo de Construção Civil para execução de serviços de reforma da Unidade de Saúde José Guedes de Farias- Porte II, situada no Conjunto Medeiros Neto I, nº.03, Santa Amélia, Maceió/AL.</w:t>
      </w:r>
    </w:p>
    <w:p w:rsidR="00BE0B0D" w:rsidRDefault="00BE0B0D">
      <w:pPr>
        <w:jc w:val="both"/>
        <w:rPr>
          <w:rFonts w:ascii="Times New Roman" w:hAnsi="Times New Roman" w:cs="Times New Roman"/>
        </w:rPr>
      </w:pPr>
    </w:p>
    <w:p w:rsidR="00BE0B0D" w:rsidRDefault="00BE0B0D">
      <w:pPr>
        <w:jc w:val="both"/>
        <w:rPr>
          <w:rFonts w:ascii="Times New Roman" w:hAnsi="Times New Roman" w:cs="Times New Roman"/>
        </w:rPr>
      </w:pP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Diligência- Art. 43, § 3º- Lei nº. 8.666/93.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TOMADA DE PREÇOS nº. 04/2020</w:t>
      </w:r>
    </w:p>
    <w:p w:rsidR="00BE0B0D" w:rsidRDefault="00BE0B0D">
      <w:pPr>
        <w:jc w:val="center"/>
        <w:rPr>
          <w:rFonts w:ascii="Times New Roman" w:hAnsi="Times New Roman" w:cs="Times New Roman"/>
          <w:b/>
          <w:bCs/>
        </w:rPr>
      </w:pPr>
    </w:p>
    <w:p w:rsidR="00BE0B0D" w:rsidRDefault="00BE0B0D">
      <w:pPr>
        <w:jc w:val="center"/>
        <w:rPr>
          <w:rFonts w:ascii="Times New Roman" w:hAnsi="Times New Roman" w:cs="Times New Roman"/>
          <w:b/>
          <w:bCs/>
        </w:rPr>
      </w:pPr>
    </w:p>
    <w:p w:rsidR="00BE0B0D" w:rsidRDefault="00850165">
      <w:pPr>
        <w:numPr>
          <w:ilvl w:val="0"/>
          <w:numId w:val="1"/>
        </w:num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O presente processo trata de procedimento licitatório a fim de contratar empresa para obras de empresa no ramo da construção civil para execução de serviço de reforma da Unidade de Saúde José Guedes de Farias- Porte II, situada no Conjunto Medeiros Neto I, nº.03, Santa Amélia, Maceió/AL.</w:t>
      </w:r>
    </w:p>
    <w:p w:rsidR="00BE0B0D" w:rsidRDefault="00850165">
      <w:pPr>
        <w:numPr>
          <w:ilvl w:val="0"/>
          <w:numId w:val="1"/>
        </w:num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No dia 22/04/2020, em sessão pública, foram abertos os envelopes de Proposta de Preço das empresas que participaram da Tomada de Preço 04/2020. Assim, a equipe Técnica da Coordenação Geral de Engenharia e Arquitetura da Secretaria Municipal de Saúde realizou análise técnica da documentação apresentada pelas empresas e constatou que existem inconsistências que precisam ser esclarecidas pelas licitantes sob pena de desclassificação de suas respectivas propostas.</w:t>
      </w:r>
    </w:p>
    <w:p w:rsidR="00BE0B0D" w:rsidRDefault="00850165">
      <w:pPr>
        <w:numPr>
          <w:ilvl w:val="0"/>
          <w:numId w:val="1"/>
        </w:num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Diante de tudo quanto exposto, mormente dos questionamentos da SMS, que seguem anexo, devem as licitantes, no prazo razoável de </w:t>
      </w:r>
      <w:r>
        <w:rPr>
          <w:rFonts w:ascii="Times New Roman" w:hAnsi="Times New Roman" w:cs="Times New Roman"/>
          <w:b/>
          <w:bCs/>
          <w:u w:val="single"/>
        </w:rPr>
        <w:t>dois dias úteis,</w:t>
      </w:r>
      <w:r>
        <w:rPr>
          <w:rFonts w:ascii="Times New Roman" w:hAnsi="Times New Roman" w:cs="Times New Roman"/>
        </w:rPr>
        <w:t xml:space="preserve"> a contar do recebimento da presente diligência, ofertar a esta Comissão Permanente de Licitação de Obras e Serviços de Engenharia - CPLOSE, os esclarecimentos requisitados acompanhados de documentação quando for o caso.</w:t>
      </w:r>
    </w:p>
    <w:p w:rsidR="00BE0B0D" w:rsidRDefault="00BE0B0D">
      <w:pPr>
        <w:spacing w:line="360" w:lineRule="auto"/>
        <w:jc w:val="center"/>
        <w:rPr>
          <w:rFonts w:hint="eastAsia"/>
        </w:rPr>
      </w:pPr>
    </w:p>
    <w:p w:rsidR="00BE0B0D" w:rsidRDefault="00850165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Maceió/AL, 17 de junho de 2020.</w:t>
      </w:r>
    </w:p>
    <w:p w:rsidR="00BE0B0D" w:rsidRDefault="00BE0B0D">
      <w:pPr>
        <w:spacing w:line="360" w:lineRule="auto"/>
        <w:jc w:val="center"/>
        <w:rPr>
          <w:rFonts w:hint="eastAsia"/>
        </w:rPr>
      </w:pP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José Marçal de Aranha Falcão Filho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Matrícula nº. 952032-5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Diretoria de Comissão de Licitação</w:t>
      </w:r>
    </w:p>
    <w:p w:rsidR="00BE0B0D" w:rsidRDefault="00BE0B0D">
      <w:pPr>
        <w:jc w:val="center"/>
        <w:rPr>
          <w:rFonts w:ascii="Times New Roman" w:hAnsi="Times New Roman" w:cs="Times New Roman"/>
        </w:rPr>
      </w:pPr>
    </w:p>
    <w:p w:rsidR="00BE0B0D" w:rsidRDefault="00BE0B0D">
      <w:pPr>
        <w:jc w:val="center"/>
        <w:rPr>
          <w:rFonts w:ascii="Times New Roman" w:hAnsi="Times New Roman" w:cs="Times New Roman"/>
        </w:rPr>
      </w:pP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Camila Barros dos Santos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Membro CPLOSE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Matrícula nº. 952031-7</w:t>
      </w:r>
    </w:p>
    <w:p w:rsidR="00BE0B0D" w:rsidRDefault="00BE0B0D">
      <w:pPr>
        <w:jc w:val="center"/>
        <w:rPr>
          <w:rFonts w:ascii="Times New Roman" w:hAnsi="Times New Roman" w:cs="Times New Roman"/>
        </w:rPr>
      </w:pPr>
    </w:p>
    <w:p w:rsidR="00BE0B0D" w:rsidRDefault="00BE0B0D">
      <w:pPr>
        <w:jc w:val="center"/>
        <w:rPr>
          <w:rFonts w:ascii="Times New Roman" w:hAnsi="Times New Roman" w:cs="Times New Roman"/>
        </w:rPr>
      </w:pP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Greyzzianne Emanuella Gomes Farias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Membro CPLOSE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Matrícula nº. 952037-6</w:t>
      </w:r>
    </w:p>
    <w:p w:rsidR="00BE0B0D" w:rsidRDefault="00BE0B0D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BE0B0D" w:rsidRDefault="00BE0B0D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Juniely Batista da Silva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Membro da CPLOSE</w:t>
      </w: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Matrícula nº </w:t>
      </w:r>
      <w:r>
        <w:rPr>
          <w:rFonts w:ascii="Times New Roman" w:hAnsi="Times New Roman" w:cs="Times New Roman"/>
          <w:color w:val="000000"/>
        </w:rPr>
        <w:t>952033-3</w:t>
      </w:r>
    </w:p>
    <w:p w:rsidR="00BE0B0D" w:rsidRDefault="00BE0B0D">
      <w:pPr>
        <w:jc w:val="center"/>
        <w:rPr>
          <w:rFonts w:hint="eastAsia"/>
        </w:rPr>
      </w:pPr>
    </w:p>
    <w:p w:rsidR="00BE0B0D" w:rsidRDefault="00BE0B0D">
      <w:pPr>
        <w:jc w:val="center"/>
        <w:rPr>
          <w:rFonts w:hint="eastAsia"/>
          <w:b/>
          <w:bCs/>
        </w:rPr>
      </w:pPr>
    </w:p>
    <w:p w:rsidR="00BE0B0D" w:rsidRDefault="0085016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ORIGINAL ASSINADO</w:t>
      </w:r>
    </w:p>
    <w:p w:rsidR="00BE0B0D" w:rsidRDefault="00BE0B0D">
      <w:pPr>
        <w:jc w:val="center"/>
        <w:rPr>
          <w:rFonts w:hint="eastAsia"/>
          <w:b/>
          <w:bCs/>
        </w:rPr>
      </w:pPr>
    </w:p>
    <w:p w:rsidR="00BE0B0D" w:rsidRDefault="00850165">
      <w:pPr>
        <w:numPr>
          <w:ilvl w:val="0"/>
          <w:numId w:val="2"/>
        </w:num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Questionamentos:</w:t>
      </w:r>
    </w:p>
    <w:p w:rsidR="00BE0B0D" w:rsidRDefault="00BE0B0D">
      <w:pPr>
        <w:jc w:val="both"/>
        <w:rPr>
          <w:rFonts w:ascii="Times New Roman" w:hAnsi="Times New Roman" w:cs="Times New Roman"/>
        </w:rPr>
      </w:pPr>
    </w:p>
    <w:p w:rsidR="00BE0B0D" w:rsidRDefault="00850165">
      <w:pPr>
        <w:pStyle w:val="Corpodetexto"/>
        <w:ind w:left="113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  <w:t>Em relação aos itens e subitens da Planilha Orçamentária, foram analisadas e feitas algumas observações referentes a empresa M. FABIAN E. SILVA ENGENHARIA - EPP que ficou em 6º lugar em relação aos preços das concorrentes.</w:t>
      </w:r>
    </w:p>
    <w:p w:rsidR="00BE0B0D" w:rsidRDefault="00850165">
      <w:pPr>
        <w:pStyle w:val="Corpodetexto"/>
        <w:spacing w:before="201" w:after="0" w:line="271" w:lineRule="auto"/>
        <w:ind w:left="113" w:firstLine="708"/>
        <w:jc w:val="both"/>
        <w:rPr>
          <w:rFonts w:hint="eastAsia"/>
        </w:rPr>
      </w:pPr>
      <w:r>
        <w:rPr>
          <w:rFonts w:ascii="Times New Roman" w:hAnsi="Times New Roman"/>
        </w:rPr>
        <w:t>Constatamos que o item 11.3.5, referente ao JOELHO 45 GRAUS, PVC, ESGOTO PREDIAL, DN 40 MM, FORNECIDO E INSTALADO EM RAMAL DE DESCARGA OU RAMAL DE ESGOTO SANITÁRIO.AF_12/2014, apresenta inconformidade na especificação do item e no quantitativo em relação a planilha da administração.</w:t>
      </w:r>
    </w:p>
    <w:p w:rsidR="00BE0B0D" w:rsidRDefault="00850165">
      <w:pPr>
        <w:pStyle w:val="Corpodetexto"/>
        <w:spacing w:before="200" w:after="0"/>
        <w:ind w:left="113" w:firstLine="708"/>
        <w:jc w:val="both"/>
        <w:rPr>
          <w:rFonts w:hint="eastAsia"/>
        </w:rPr>
      </w:pPr>
      <w:r>
        <w:rPr>
          <w:rFonts w:ascii="Times New Roman" w:hAnsi="Times New Roman"/>
        </w:rPr>
        <w:t>Constatamos que o item 13.2.3, referente ao TUBO DE PEAD, PE-80, RAMAL PREDIAL, DIAM = 25MM (3/4"), apresenta inconformidade no quantitativo em relação a planilha da administração.</w:t>
      </w:r>
    </w:p>
    <w:p w:rsidR="00BE0B0D" w:rsidRDefault="00BE0B0D">
      <w:pPr>
        <w:pStyle w:val="Corpodetexto"/>
        <w:rPr>
          <w:rFonts w:hint="eastAsia"/>
          <w:sz w:val="28"/>
        </w:rPr>
      </w:pPr>
    </w:p>
    <w:p w:rsidR="003474B8" w:rsidRDefault="003474B8">
      <w:pPr>
        <w:pStyle w:val="Corpodetexto"/>
        <w:ind w:left="113"/>
        <w:jc w:val="both"/>
        <w:rPr>
          <w:rFonts w:hint="eastAsia"/>
        </w:rPr>
      </w:pPr>
    </w:p>
    <w:sectPr w:rsidR="003474B8" w:rsidSect="00BE0B0D">
      <w:headerReference w:type="default" r:id="rId7"/>
      <w:headerReference w:type="first" r:id="rId8"/>
      <w:pgSz w:w="11906" w:h="16838"/>
      <w:pgMar w:top="2911" w:right="1134" w:bottom="1134" w:left="1134" w:header="113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165" w:rsidRDefault="00850165">
      <w:pPr>
        <w:rPr>
          <w:rFonts w:hint="eastAsia"/>
        </w:rPr>
      </w:pPr>
      <w:r>
        <w:separator/>
      </w:r>
    </w:p>
  </w:endnote>
  <w:endnote w:type="continuationSeparator" w:id="1">
    <w:p w:rsidR="00850165" w:rsidRDefault="0085016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165" w:rsidRDefault="00850165">
      <w:pPr>
        <w:rPr>
          <w:rFonts w:hint="eastAsia"/>
        </w:rPr>
      </w:pPr>
      <w:r>
        <w:separator/>
      </w:r>
    </w:p>
  </w:footnote>
  <w:footnote w:type="continuationSeparator" w:id="1">
    <w:p w:rsidR="00850165" w:rsidRDefault="0085016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B0D" w:rsidRDefault="003474B8">
    <w:pPr>
      <w:pStyle w:val="Cabealho"/>
      <w:jc w:val="center"/>
      <w:rPr>
        <w:rFonts w:hint="eastAsia"/>
      </w:rPr>
    </w:pPr>
    <w:r>
      <w:rPr>
        <w:noProof/>
        <w:lang w:eastAsia="pt-BR" w:bidi="ar-SA"/>
      </w:rPr>
      <w:drawing>
        <wp:inline distT="0" distB="0" distL="0" distR="0">
          <wp:extent cx="969010" cy="948690"/>
          <wp:effectExtent l="0" t="0" r="254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-40" t="-40" r="-40" b="-40"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9486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B0D" w:rsidRDefault="00BE0B0D">
    <w:pP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Cs w:val="24"/>
        <w:lang w:eastAsia="zh-C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attachedTemplate r:id="rId1"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474B8"/>
    <w:rsid w:val="003474B8"/>
    <w:rsid w:val="00850165"/>
    <w:rsid w:val="009D60D6"/>
    <w:rsid w:val="00BE0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B0D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BE0B0D"/>
    <w:rPr>
      <w:rFonts w:ascii="Times New Roman" w:hAnsi="Times New Roman" w:cs="Times New Roman"/>
      <w:szCs w:val="24"/>
      <w:lang w:eastAsia="zh-CN"/>
    </w:rPr>
  </w:style>
  <w:style w:type="character" w:customStyle="1" w:styleId="WW8Num2z0">
    <w:name w:val="WW8Num2z0"/>
    <w:rsid w:val="00BE0B0D"/>
    <w:rPr>
      <w:rFonts w:ascii="Symbol" w:hAnsi="Symbol" w:cs="OpenSymbol"/>
    </w:rPr>
  </w:style>
  <w:style w:type="character" w:customStyle="1" w:styleId="WW8Num2z1">
    <w:name w:val="WW8Num2z1"/>
    <w:rsid w:val="00BE0B0D"/>
    <w:rPr>
      <w:rFonts w:ascii="OpenSymbol" w:hAnsi="OpenSymbol" w:cs="OpenSymbol"/>
    </w:rPr>
  </w:style>
  <w:style w:type="character" w:customStyle="1" w:styleId="WW8Num3z0">
    <w:name w:val="WW8Num3z0"/>
    <w:rsid w:val="00BE0B0D"/>
  </w:style>
  <w:style w:type="character" w:customStyle="1" w:styleId="WW8Num3z1">
    <w:name w:val="WW8Num3z1"/>
    <w:rsid w:val="00BE0B0D"/>
  </w:style>
  <w:style w:type="character" w:customStyle="1" w:styleId="WW8Num3z2">
    <w:name w:val="WW8Num3z2"/>
    <w:rsid w:val="00BE0B0D"/>
  </w:style>
  <w:style w:type="character" w:customStyle="1" w:styleId="WW8Num3z3">
    <w:name w:val="WW8Num3z3"/>
    <w:rsid w:val="00BE0B0D"/>
  </w:style>
  <w:style w:type="character" w:customStyle="1" w:styleId="WW8Num3z4">
    <w:name w:val="WW8Num3z4"/>
    <w:rsid w:val="00BE0B0D"/>
  </w:style>
  <w:style w:type="character" w:customStyle="1" w:styleId="WW8Num3z5">
    <w:name w:val="WW8Num3z5"/>
    <w:rsid w:val="00BE0B0D"/>
  </w:style>
  <w:style w:type="character" w:customStyle="1" w:styleId="WW8Num3z6">
    <w:name w:val="WW8Num3z6"/>
    <w:rsid w:val="00BE0B0D"/>
  </w:style>
  <w:style w:type="character" w:customStyle="1" w:styleId="WW8Num3z7">
    <w:name w:val="WW8Num3z7"/>
    <w:rsid w:val="00BE0B0D"/>
  </w:style>
  <w:style w:type="character" w:customStyle="1" w:styleId="WW8Num3z8">
    <w:name w:val="WW8Num3z8"/>
    <w:rsid w:val="00BE0B0D"/>
  </w:style>
  <w:style w:type="character" w:customStyle="1" w:styleId="Marcas">
    <w:name w:val="Marcas"/>
    <w:rsid w:val="00BE0B0D"/>
    <w:rPr>
      <w:rFonts w:ascii="OpenSymbol" w:eastAsia="OpenSymbol" w:hAnsi="OpenSymbol" w:cs="OpenSymbol"/>
    </w:rPr>
  </w:style>
  <w:style w:type="paragraph" w:customStyle="1" w:styleId="Ttulo1">
    <w:name w:val="Título1"/>
    <w:basedOn w:val="Normal"/>
    <w:next w:val="Corpodetexto"/>
    <w:rsid w:val="00BE0B0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BE0B0D"/>
    <w:pPr>
      <w:spacing w:after="140" w:line="276" w:lineRule="auto"/>
    </w:pPr>
  </w:style>
  <w:style w:type="paragraph" w:styleId="Lista">
    <w:name w:val="List"/>
    <w:basedOn w:val="Corpodetexto"/>
    <w:rsid w:val="00BE0B0D"/>
  </w:style>
  <w:style w:type="paragraph" w:styleId="Legenda">
    <w:name w:val="caption"/>
    <w:basedOn w:val="Normal"/>
    <w:qFormat/>
    <w:rsid w:val="00BE0B0D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BE0B0D"/>
    <w:pPr>
      <w:suppressLineNumbers/>
    </w:pPr>
  </w:style>
  <w:style w:type="paragraph" w:styleId="Cabealho">
    <w:name w:val="header"/>
    <w:basedOn w:val="Normal"/>
    <w:rsid w:val="00BE0B0D"/>
    <w:pPr>
      <w:suppressLineNumbers/>
      <w:tabs>
        <w:tab w:val="center" w:pos="4819"/>
        <w:tab w:val="right" w:pos="96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D60D6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60D6"/>
    <w:rPr>
      <w:rFonts w:ascii="Tahoma" w:eastAsia="N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szCs w:val="24"/>
      <w:lang w:eastAsia="zh-CN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Marcas">
    <w:name w:val="Marcas"/>
    <w:rPr>
      <w:rFonts w:ascii="OpenSymbol" w:eastAsia="OpenSymbol" w:hAnsi="OpenSymbol" w:cs="OpenSymbol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_bu\AppData\Local\Temp\DILIG&#202;NCIA%20MFABIAN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DILIGÊNCIA MFABIAN</Template>
  <TotalTime>0</TotalTime>
  <Pages>2</Pages>
  <Words>400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bulhoes</dc:creator>
  <cp:lastModifiedBy>DIRLICIT-02</cp:lastModifiedBy>
  <cp:revision>2</cp:revision>
  <cp:lastPrinted>1995-11-21T20:41:00Z</cp:lastPrinted>
  <dcterms:created xsi:type="dcterms:W3CDTF">2020-06-22T15:04:00Z</dcterms:created>
  <dcterms:modified xsi:type="dcterms:W3CDTF">2020-06-22T15:04:00Z</dcterms:modified>
</cp:coreProperties>
</file>